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F83A" w14:textId="77777777" w:rsidR="00FE067E" w:rsidRPr="0031746E" w:rsidRDefault="00CD36CF" w:rsidP="00CC1F3B">
      <w:pPr>
        <w:pStyle w:val="TitlePageOrigin"/>
        <w:rPr>
          <w:color w:val="auto"/>
        </w:rPr>
      </w:pPr>
      <w:r w:rsidRPr="0031746E">
        <w:rPr>
          <w:color w:val="auto"/>
        </w:rPr>
        <w:t>WEST virginia legislature</w:t>
      </w:r>
    </w:p>
    <w:p w14:paraId="72B89BF0" w14:textId="3439C6D0" w:rsidR="00CD36CF" w:rsidRPr="0031746E" w:rsidRDefault="00CD36CF" w:rsidP="00CC1F3B">
      <w:pPr>
        <w:pStyle w:val="TitlePageSession"/>
        <w:rPr>
          <w:color w:val="auto"/>
        </w:rPr>
      </w:pPr>
      <w:r w:rsidRPr="0031746E">
        <w:rPr>
          <w:color w:val="auto"/>
        </w:rPr>
        <w:t>20</w:t>
      </w:r>
      <w:r w:rsidR="007F29DD" w:rsidRPr="0031746E">
        <w:rPr>
          <w:color w:val="auto"/>
        </w:rPr>
        <w:t>2</w:t>
      </w:r>
      <w:r w:rsidR="000367D9" w:rsidRPr="0031746E">
        <w:rPr>
          <w:color w:val="auto"/>
        </w:rPr>
        <w:t>4</w:t>
      </w:r>
      <w:r w:rsidRPr="0031746E">
        <w:rPr>
          <w:color w:val="auto"/>
        </w:rPr>
        <w:t xml:space="preserve"> regular session</w:t>
      </w:r>
    </w:p>
    <w:p w14:paraId="2F434258" w14:textId="34F5FC54" w:rsidR="00CD36CF" w:rsidRPr="0031746E" w:rsidRDefault="00DF5B34" w:rsidP="00CC1F3B">
      <w:pPr>
        <w:pStyle w:val="TitlePageBillPrefix"/>
        <w:rPr>
          <w:color w:val="auto"/>
        </w:rPr>
      </w:pPr>
      <w:sdt>
        <w:sdtPr>
          <w:rPr>
            <w:color w:val="auto"/>
          </w:rPr>
          <w:tag w:val="IntroDate"/>
          <w:id w:val="-1236936958"/>
          <w:placeholder>
            <w:docPart w:val="626676E81C2A4E17B975BEC0AC2946FF"/>
          </w:placeholder>
          <w:text/>
        </w:sdtPr>
        <w:sdtEndPr/>
        <w:sdtContent>
          <w:r w:rsidR="0031746E" w:rsidRPr="0031746E">
            <w:rPr>
              <w:color w:val="auto"/>
            </w:rPr>
            <w:t>Enrolled</w:t>
          </w:r>
        </w:sdtContent>
      </w:sdt>
    </w:p>
    <w:p w14:paraId="4255030F" w14:textId="41412AD8" w:rsidR="00CD36CF" w:rsidRPr="0031746E" w:rsidRDefault="00DF5B34" w:rsidP="00CC1F3B">
      <w:pPr>
        <w:pStyle w:val="BillNumber"/>
        <w:rPr>
          <w:color w:val="auto"/>
        </w:rPr>
      </w:pPr>
      <w:sdt>
        <w:sdtPr>
          <w:rPr>
            <w:color w:val="auto"/>
          </w:rPr>
          <w:tag w:val="Chamber"/>
          <w:id w:val="893011969"/>
          <w:lock w:val="sdtLocked"/>
          <w:placeholder>
            <w:docPart w:val="79A19E6D9B0A4F8FA244BAAE98B4FF3A"/>
          </w:placeholder>
          <w:dropDownList>
            <w:listItem w:displayText="House" w:value="House"/>
            <w:listItem w:displayText="Senate" w:value="Senate"/>
          </w:dropDownList>
        </w:sdtPr>
        <w:sdtEndPr/>
        <w:sdtContent>
          <w:r w:rsidR="005D7E17" w:rsidRPr="0031746E">
            <w:rPr>
              <w:color w:val="auto"/>
            </w:rPr>
            <w:t>Senate</w:t>
          </w:r>
        </w:sdtContent>
      </w:sdt>
      <w:r w:rsidR="00303684" w:rsidRPr="0031746E">
        <w:rPr>
          <w:color w:val="auto"/>
        </w:rPr>
        <w:t xml:space="preserve"> </w:t>
      </w:r>
      <w:r w:rsidR="00CD36CF" w:rsidRPr="0031746E">
        <w:rPr>
          <w:color w:val="auto"/>
        </w:rPr>
        <w:t xml:space="preserve">Bill </w:t>
      </w:r>
      <w:sdt>
        <w:sdtPr>
          <w:rPr>
            <w:color w:val="auto"/>
          </w:rPr>
          <w:tag w:val="BNum"/>
          <w:id w:val="1645317809"/>
          <w:lock w:val="sdtLocked"/>
          <w:placeholder>
            <w:docPart w:val="B659F62942E844A5867467E3E8335A79"/>
          </w:placeholder>
          <w:text/>
        </w:sdtPr>
        <w:sdtEndPr/>
        <w:sdtContent>
          <w:r w:rsidR="001A4124" w:rsidRPr="0031746E">
            <w:rPr>
              <w:color w:val="auto"/>
            </w:rPr>
            <w:t>452</w:t>
          </w:r>
        </w:sdtContent>
      </w:sdt>
    </w:p>
    <w:p w14:paraId="52632F2A" w14:textId="2AEDC113" w:rsidR="00CD36CF" w:rsidRPr="0031746E" w:rsidRDefault="00CD36CF" w:rsidP="00CC1F3B">
      <w:pPr>
        <w:pStyle w:val="Sponsors"/>
        <w:rPr>
          <w:color w:val="auto"/>
        </w:rPr>
      </w:pPr>
      <w:r w:rsidRPr="0031746E">
        <w:rPr>
          <w:color w:val="auto"/>
        </w:rPr>
        <w:t xml:space="preserve">By </w:t>
      </w:r>
      <w:sdt>
        <w:sdtPr>
          <w:rPr>
            <w:color w:val="auto"/>
          </w:rPr>
          <w:tag w:val="Sponsors"/>
          <w:id w:val="1589585889"/>
          <w:placeholder>
            <w:docPart w:val="7C9022E8A6DC4B8D8B831573C1448428"/>
          </w:placeholder>
          <w:text w:multiLine="1"/>
        </w:sdtPr>
        <w:sdtEndPr/>
        <w:sdtContent>
          <w:r w:rsidR="00805DD8" w:rsidRPr="0031746E">
            <w:rPr>
              <w:color w:val="auto"/>
            </w:rPr>
            <w:t>Senators Tarr, Jeffries, Phillips, and Plymale</w:t>
          </w:r>
        </w:sdtContent>
      </w:sdt>
    </w:p>
    <w:p w14:paraId="42153A7F" w14:textId="39EDAB81" w:rsidR="00E831B3" w:rsidRPr="0031746E" w:rsidRDefault="00CD36CF" w:rsidP="00CC1F3B">
      <w:pPr>
        <w:pStyle w:val="References"/>
        <w:rPr>
          <w:color w:val="auto"/>
        </w:rPr>
      </w:pPr>
      <w:r w:rsidRPr="0031746E">
        <w:rPr>
          <w:color w:val="auto"/>
        </w:rPr>
        <w:t>[</w:t>
      </w:r>
      <w:sdt>
        <w:sdtPr>
          <w:rPr>
            <w:color w:val="auto"/>
          </w:rPr>
          <w:tag w:val="References"/>
          <w:id w:val="-1043047873"/>
          <w:placeholder>
            <w:docPart w:val="E7A947FB1ECE4F359AABDE3F15C1909C"/>
          </w:placeholder>
          <w:text w:multiLine="1"/>
        </w:sdtPr>
        <w:sdtEndPr/>
        <w:sdtContent>
          <w:r w:rsidR="0031746E" w:rsidRPr="0031746E">
            <w:rPr>
              <w:color w:val="auto"/>
            </w:rPr>
            <w:t>Passed March 8, 2024; in effect 90 days from passage</w:t>
          </w:r>
        </w:sdtContent>
      </w:sdt>
      <w:r w:rsidRPr="0031746E">
        <w:rPr>
          <w:color w:val="auto"/>
        </w:rPr>
        <w:t>]</w:t>
      </w:r>
    </w:p>
    <w:p w14:paraId="4371E49E" w14:textId="08064D12" w:rsidR="00303684" w:rsidRPr="0031746E" w:rsidRDefault="0000526A" w:rsidP="00CC1F3B">
      <w:pPr>
        <w:pStyle w:val="TitleSection"/>
        <w:rPr>
          <w:color w:val="auto"/>
        </w:rPr>
      </w:pPr>
      <w:r w:rsidRPr="0031746E">
        <w:rPr>
          <w:color w:val="auto"/>
        </w:rPr>
        <w:lastRenderedPageBreak/>
        <w:t>A</w:t>
      </w:r>
      <w:r w:rsidR="0031746E" w:rsidRPr="0031746E">
        <w:rPr>
          <w:color w:val="auto"/>
        </w:rPr>
        <w:t>N ACT</w:t>
      </w:r>
      <w:r w:rsidR="00487FB0" w:rsidRPr="0031746E">
        <w:rPr>
          <w:color w:val="auto"/>
        </w:rPr>
        <w:t xml:space="preserve"> to amend and reenact §31-15A-8 of the Code of West Virginia, 1931, as amended</w:t>
      </w:r>
      <w:r w:rsidR="001A4124" w:rsidRPr="0031746E">
        <w:rPr>
          <w:color w:val="auto"/>
        </w:rPr>
        <w:t>,</w:t>
      </w:r>
      <w:r w:rsidR="00487FB0" w:rsidRPr="0031746E">
        <w:rPr>
          <w:color w:val="auto"/>
        </w:rPr>
        <w:t xml:space="preserve"> relating to designat</w:t>
      </w:r>
      <w:r w:rsidR="00980AEA" w:rsidRPr="0031746E">
        <w:rPr>
          <w:color w:val="auto"/>
        </w:rPr>
        <w:t>ing</w:t>
      </w:r>
      <w:r w:rsidR="00487FB0" w:rsidRPr="0031746E">
        <w:rPr>
          <w:color w:val="auto"/>
        </w:rPr>
        <w:t xml:space="preserve"> certain water and wastewater facilities as an emergency project; </w:t>
      </w:r>
      <w:r w:rsidR="00D95F57" w:rsidRPr="0031746E">
        <w:rPr>
          <w:color w:val="auto"/>
        </w:rPr>
        <w:t xml:space="preserve">and </w:t>
      </w:r>
      <w:r w:rsidR="00487FB0" w:rsidRPr="0031746E">
        <w:rPr>
          <w:color w:val="auto"/>
        </w:rPr>
        <w:t xml:space="preserve">modifying the requirements to </w:t>
      </w:r>
      <w:r w:rsidR="00D431B9" w:rsidRPr="0031746E">
        <w:rPr>
          <w:color w:val="auto"/>
        </w:rPr>
        <w:t>the</w:t>
      </w:r>
      <w:r w:rsidR="00487FB0" w:rsidRPr="0031746E">
        <w:rPr>
          <w:color w:val="auto"/>
        </w:rPr>
        <w:t xml:space="preserve"> designation</w:t>
      </w:r>
      <w:r w:rsidR="00D95F57" w:rsidRPr="0031746E">
        <w:rPr>
          <w:color w:val="auto"/>
        </w:rPr>
        <w:t>.</w:t>
      </w:r>
    </w:p>
    <w:p w14:paraId="035C4A02" w14:textId="77777777" w:rsidR="00487FB0" w:rsidRPr="0031746E" w:rsidRDefault="00303684" w:rsidP="00487FB0">
      <w:pPr>
        <w:pStyle w:val="EnactingClause"/>
        <w:rPr>
          <w:color w:val="auto"/>
        </w:rPr>
        <w:sectPr w:rsidR="00487FB0" w:rsidRPr="0031746E" w:rsidSect="00F231F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1746E">
        <w:rPr>
          <w:color w:val="auto"/>
        </w:rPr>
        <w:t>Be it enacted by the Legislature of West Virginia:</w:t>
      </w:r>
    </w:p>
    <w:p w14:paraId="068FE295" w14:textId="77777777" w:rsidR="00487FB0" w:rsidRPr="0031746E" w:rsidRDefault="00487FB0" w:rsidP="00C0110F">
      <w:pPr>
        <w:pStyle w:val="ArticleHeading"/>
        <w:rPr>
          <w:color w:val="auto"/>
        </w:rPr>
        <w:sectPr w:rsidR="00487FB0" w:rsidRPr="0031746E" w:rsidSect="0072739E">
          <w:type w:val="continuous"/>
          <w:pgSz w:w="12240" w:h="15840" w:code="1"/>
          <w:pgMar w:top="1440" w:right="1440" w:bottom="1440" w:left="1440" w:header="720" w:footer="720" w:gutter="0"/>
          <w:lnNumType w:countBy="1" w:restart="newSection"/>
          <w:cols w:space="720"/>
          <w:titlePg/>
          <w:docGrid w:linePitch="360"/>
        </w:sectPr>
      </w:pPr>
      <w:r w:rsidRPr="0031746E">
        <w:rPr>
          <w:color w:val="auto"/>
        </w:rPr>
        <w:t>ARTICLE 15A. WEST VIRGINIA INFRASTRUCTURE AND JOBS DEVELOPMENT COUNCIL.</w:t>
      </w:r>
    </w:p>
    <w:p w14:paraId="58F415EA" w14:textId="77777777" w:rsidR="00487FB0" w:rsidRPr="0031746E" w:rsidRDefault="00487FB0" w:rsidP="00487FB0">
      <w:pPr>
        <w:pStyle w:val="SectionHeading"/>
        <w:ind w:left="0" w:firstLine="0"/>
        <w:rPr>
          <w:color w:val="auto"/>
        </w:rPr>
      </w:pPr>
      <w:r w:rsidRPr="0031746E">
        <w:rPr>
          <w:color w:val="auto"/>
        </w:rPr>
        <w:t>§31-15A-8. Exemption of certain emergency projects from certificate of public convenience and necessity requirements; review of certain emergency projects by Public Service Commission; and exemption for North Fork Hughes River watershed project.</w:t>
      </w:r>
    </w:p>
    <w:p w14:paraId="26F99D28" w14:textId="6E8704FA" w:rsidR="00487FB0" w:rsidRPr="0031746E" w:rsidRDefault="00487FB0" w:rsidP="00363A32">
      <w:pPr>
        <w:pStyle w:val="SectionBody"/>
        <w:rPr>
          <w:color w:val="auto"/>
        </w:rPr>
      </w:pPr>
      <w:r w:rsidRPr="0031746E">
        <w:rPr>
          <w:color w:val="auto"/>
        </w:rPr>
        <w:t>(a) If the council determines a project to be an emergency</w:t>
      </w:r>
      <w:r w:rsidR="0031746E">
        <w:rPr>
          <w:color w:val="auto"/>
        </w:rPr>
        <w:t>,</w:t>
      </w:r>
      <w:r w:rsidRPr="0031746E">
        <w:rPr>
          <w:color w:val="auto"/>
        </w:rPr>
        <w:t xml:space="preserve"> then the emergency project is exempt from the requirement to obtain a certificate of public convenience and necessity under </w:t>
      </w:r>
      <w:r w:rsidR="00D431B9" w:rsidRPr="0031746E">
        <w:rPr>
          <w:color w:val="auto"/>
        </w:rPr>
        <w:t>§24-2-11</w:t>
      </w:r>
      <w:r w:rsidRPr="0031746E">
        <w:rPr>
          <w:color w:val="auto"/>
        </w:rPr>
        <w:t xml:space="preserve"> of this code. If the public utility is a public service district, it is exempt from the approval of the Public Service Commission required under </w:t>
      </w:r>
      <w:r w:rsidR="00D431B9" w:rsidRPr="0031746E">
        <w:rPr>
          <w:color w:val="auto"/>
        </w:rPr>
        <w:t>§16-13A-25</w:t>
      </w:r>
      <w:r w:rsidRPr="0031746E">
        <w:rPr>
          <w:color w:val="auto"/>
        </w:rPr>
        <w:t xml:space="preserve"> of this code.</w:t>
      </w:r>
    </w:p>
    <w:p w14:paraId="41731BFF" w14:textId="1BC37014" w:rsidR="00487FB0" w:rsidRPr="0031746E" w:rsidRDefault="00487FB0" w:rsidP="00363A32">
      <w:pPr>
        <w:pStyle w:val="SectionBody"/>
        <w:rPr>
          <w:color w:val="auto"/>
        </w:rPr>
      </w:pPr>
      <w:r w:rsidRPr="0031746E">
        <w:rPr>
          <w:color w:val="auto"/>
        </w:rPr>
        <w:t xml:space="preserve">(b) Projects that are not emergency projects are subject to the requirements of </w:t>
      </w:r>
      <w:r w:rsidR="00D431B9" w:rsidRPr="0031746E">
        <w:rPr>
          <w:color w:val="auto"/>
        </w:rPr>
        <w:t>§24-2-11</w:t>
      </w:r>
      <w:r w:rsidRPr="0031746E">
        <w:rPr>
          <w:color w:val="auto"/>
        </w:rPr>
        <w:t xml:space="preserve"> of this code to the extent they would be otherwise.</w:t>
      </w:r>
    </w:p>
    <w:p w14:paraId="5F4E23DB" w14:textId="537B9554" w:rsidR="00487FB0" w:rsidRPr="0031746E" w:rsidRDefault="00487FB0" w:rsidP="00CC1F3B">
      <w:pPr>
        <w:pStyle w:val="SectionBody"/>
        <w:rPr>
          <w:color w:val="auto"/>
        </w:rPr>
      </w:pPr>
      <w:r w:rsidRPr="0031746E">
        <w:rPr>
          <w:color w:val="auto"/>
        </w:rPr>
        <w:t xml:space="preserve">(c) The North Fork Hughes River watershed project, proposed to enhance economic growth and development through tourism as provided in </w:t>
      </w:r>
      <w:r w:rsidR="00D431B9" w:rsidRPr="0031746E">
        <w:rPr>
          <w:color w:val="auto"/>
        </w:rPr>
        <w:t>§31-15A-2</w:t>
      </w:r>
      <w:r w:rsidRPr="0031746E">
        <w:rPr>
          <w:color w:val="auto"/>
        </w:rPr>
        <w:t xml:space="preserve"> (l), of this </w:t>
      </w:r>
      <w:r w:rsidR="00D431B9" w:rsidRPr="0031746E">
        <w:rPr>
          <w:color w:val="auto"/>
        </w:rPr>
        <w:t>code</w:t>
      </w:r>
      <w:r w:rsidRPr="0031746E">
        <w:rPr>
          <w:color w:val="auto"/>
        </w:rPr>
        <w:t xml:space="preserve"> and to include a water facility project as defined in </w:t>
      </w:r>
      <w:r w:rsidR="00D431B9" w:rsidRPr="0031746E">
        <w:rPr>
          <w:color w:val="auto"/>
        </w:rPr>
        <w:t>§31-15A-2-(</w:t>
      </w:r>
      <w:r w:rsidRPr="0031746E">
        <w:rPr>
          <w:color w:val="auto"/>
        </w:rPr>
        <w:t xml:space="preserve">n), of this </w:t>
      </w:r>
      <w:r w:rsidR="00D431B9" w:rsidRPr="0031746E">
        <w:rPr>
          <w:color w:val="auto"/>
        </w:rPr>
        <w:t>code</w:t>
      </w:r>
      <w:r w:rsidRPr="0031746E">
        <w:rPr>
          <w:color w:val="auto"/>
        </w:rPr>
        <w:t>, is hereby specifically exempted from any requirement imposed by this article, except that the provisions of subsection (a) of this section are specifically made applicable to the project. The project is hereby specifically authorized and the public land corporation shall have</w:t>
      </w:r>
      <w:r w:rsidR="00FD769A" w:rsidRPr="0031746E">
        <w:rPr>
          <w:color w:val="auto"/>
        </w:rPr>
        <w:t>,</w:t>
      </w:r>
      <w:r w:rsidRPr="0031746E">
        <w:rPr>
          <w:color w:val="auto"/>
        </w:rPr>
        <w:t xml:space="preserve"> and may exercise</w:t>
      </w:r>
      <w:r w:rsidR="00FD769A" w:rsidRPr="0031746E">
        <w:rPr>
          <w:color w:val="auto"/>
        </w:rPr>
        <w:t>,</w:t>
      </w:r>
      <w:r w:rsidRPr="0031746E">
        <w:rPr>
          <w:color w:val="auto"/>
        </w:rPr>
        <w:t xml:space="preserve"> the power of eminent domain and all authority otherwise prescribed by law to acquire necessary land and rights-of-way, to include approximately </w:t>
      </w:r>
      <w:r w:rsidR="00D431B9" w:rsidRPr="0031746E">
        <w:rPr>
          <w:color w:val="auto"/>
        </w:rPr>
        <w:t>478</w:t>
      </w:r>
      <w:r w:rsidRPr="0031746E">
        <w:rPr>
          <w:color w:val="auto"/>
        </w:rPr>
        <w:t xml:space="preserve"> acres, in connection with the project. Funding for the project shall be provided by the federal government from the Appalachian </w:t>
      </w:r>
      <w:r w:rsidR="00A84A5B" w:rsidRPr="0031746E">
        <w:rPr>
          <w:color w:val="auto"/>
        </w:rPr>
        <w:t>R</w:t>
      </w:r>
      <w:r w:rsidRPr="0031746E">
        <w:rPr>
          <w:color w:val="auto"/>
        </w:rPr>
        <w:t xml:space="preserve">egional </w:t>
      </w:r>
      <w:r w:rsidR="00A84A5B" w:rsidRPr="0031746E">
        <w:rPr>
          <w:color w:val="auto"/>
        </w:rPr>
        <w:t>C</w:t>
      </w:r>
      <w:r w:rsidRPr="0031746E">
        <w:rPr>
          <w:color w:val="auto"/>
        </w:rPr>
        <w:t xml:space="preserve">ommission through the </w:t>
      </w:r>
      <w:r w:rsidR="003F1AD8" w:rsidRPr="0031746E">
        <w:rPr>
          <w:color w:val="auto"/>
        </w:rPr>
        <w:t>Natural Resources Conservation Service</w:t>
      </w:r>
      <w:r w:rsidRPr="0031746E">
        <w:rPr>
          <w:color w:val="auto"/>
        </w:rPr>
        <w:t xml:space="preserve">. Upon completion of the project, the property acquired </w:t>
      </w:r>
      <w:r w:rsidRPr="0031746E">
        <w:rPr>
          <w:color w:val="auto"/>
        </w:rPr>
        <w:lastRenderedPageBreak/>
        <w:t xml:space="preserve">shall be transferred to the state park system. The commissioner of the </w:t>
      </w:r>
      <w:r w:rsidR="003F1AD8" w:rsidRPr="0031746E">
        <w:rPr>
          <w:color w:val="auto"/>
        </w:rPr>
        <w:t xml:space="preserve">Department </w:t>
      </w:r>
      <w:r w:rsidRPr="0031746E">
        <w:rPr>
          <w:color w:val="auto"/>
        </w:rPr>
        <w:t>of Tourism and parks or the successor to the commissioner</w:t>
      </w:r>
      <w:r w:rsidRPr="0031746E">
        <w:rPr>
          <w:color w:val="auto"/>
        </w:rPr>
        <w:sym w:font="Arial" w:char="0027"/>
      </w:r>
      <w:r w:rsidRPr="0031746E">
        <w:rPr>
          <w:color w:val="auto"/>
        </w:rPr>
        <w:t xml:space="preserve">s powers and duties is directed to expand the boundaries of North Bend </w:t>
      </w:r>
      <w:r w:rsidR="00397925" w:rsidRPr="0031746E">
        <w:rPr>
          <w:color w:val="auto"/>
        </w:rPr>
        <w:t>S</w:t>
      </w:r>
      <w:r w:rsidRPr="0031746E">
        <w:rPr>
          <w:color w:val="auto"/>
        </w:rPr>
        <w:t xml:space="preserve">tate </w:t>
      </w:r>
      <w:r w:rsidR="00397925" w:rsidRPr="0031746E">
        <w:rPr>
          <w:color w:val="auto"/>
        </w:rPr>
        <w:t>P</w:t>
      </w:r>
      <w:r w:rsidRPr="0031746E">
        <w:rPr>
          <w:color w:val="auto"/>
        </w:rPr>
        <w:t>ark to include the project area and to operate the expanded park property, including improved recreational facilities, from funds appropriated for that purpose.</w:t>
      </w:r>
      <w:r w:rsidR="00F231F2" w:rsidRPr="0031746E">
        <w:rPr>
          <w:color w:val="auto"/>
        </w:rPr>
        <w:t xml:space="preserve"> </w:t>
      </w:r>
    </w:p>
    <w:p w14:paraId="53C27A39" w14:textId="77777777" w:rsidR="00C33014" w:rsidRPr="0031746E" w:rsidRDefault="00C33014" w:rsidP="00CC1F3B">
      <w:pPr>
        <w:pStyle w:val="Note"/>
        <w:rPr>
          <w:color w:val="auto"/>
        </w:rPr>
      </w:pPr>
    </w:p>
    <w:sectPr w:rsidR="00C33014" w:rsidRPr="0031746E" w:rsidSect="00487F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3EBC" w14:textId="77777777" w:rsidR="00487FB0" w:rsidRPr="00B844FE" w:rsidRDefault="00487FB0" w:rsidP="00B844FE">
      <w:r>
        <w:separator/>
      </w:r>
    </w:p>
  </w:endnote>
  <w:endnote w:type="continuationSeparator" w:id="0">
    <w:p w14:paraId="159F51C9" w14:textId="77777777" w:rsidR="00487FB0" w:rsidRPr="00B844FE" w:rsidRDefault="00487F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3DDE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8FDEC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1A88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7812" w14:textId="77777777" w:rsidR="00487FB0" w:rsidRPr="00B844FE" w:rsidRDefault="00487FB0" w:rsidP="00B844FE">
      <w:r>
        <w:separator/>
      </w:r>
    </w:p>
  </w:footnote>
  <w:footnote w:type="continuationSeparator" w:id="0">
    <w:p w14:paraId="5EF4D16C" w14:textId="77777777" w:rsidR="00487FB0" w:rsidRPr="00B844FE" w:rsidRDefault="00487F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FBA0" w14:textId="21E118CF" w:rsidR="002A0269" w:rsidRPr="00B844FE" w:rsidRDefault="00DF5B34">
    <w:pPr>
      <w:pStyle w:val="Header"/>
    </w:pPr>
    <w:sdt>
      <w:sdtPr>
        <w:id w:val="-684364211"/>
        <w:placeholder>
          <w:docPart w:val="79A19E6D9B0A4F8FA244BAAE98B4FF3A"/>
        </w:placeholder>
        <w:temporary/>
        <w:showingPlcHdr/>
        <w15:appearance w15:val="hidden"/>
      </w:sdtPr>
      <w:sdtEndPr/>
      <w:sdtContent>
        <w:r w:rsidR="0031746E" w:rsidRPr="00B844FE">
          <w:t>[Type here]</w:t>
        </w:r>
      </w:sdtContent>
    </w:sdt>
    <w:r w:rsidR="002A0269" w:rsidRPr="00B844FE">
      <w:ptab w:relativeTo="margin" w:alignment="left" w:leader="none"/>
    </w:r>
    <w:sdt>
      <w:sdtPr>
        <w:id w:val="-556240388"/>
        <w:placeholder>
          <w:docPart w:val="79A19E6D9B0A4F8FA244BAAE98B4FF3A"/>
        </w:placeholder>
        <w:temporary/>
        <w:showingPlcHdr/>
        <w15:appearance w15:val="hidden"/>
      </w:sdtPr>
      <w:sdtEndPr/>
      <w:sdtContent>
        <w:r w:rsidR="0031746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96A4" w14:textId="258468DE" w:rsidR="00C33014" w:rsidRPr="00C33014" w:rsidRDefault="0031746E" w:rsidP="000573A9">
    <w:pPr>
      <w:pStyle w:val="HeaderStyle"/>
    </w:pPr>
    <w:r>
      <w:t>Enr</w:t>
    </w:r>
    <w:sdt>
      <w:sdtPr>
        <w:tag w:val="BNumWH"/>
        <w:id w:val="138549797"/>
        <w:showingPlcHdr/>
        <w:text/>
      </w:sdtPr>
      <w:sdtEndPr/>
      <w:sdtContent/>
    </w:sdt>
    <w:r w:rsidR="007A5259">
      <w:t xml:space="preserve"> </w:t>
    </w:r>
    <w:r w:rsidR="000367D9">
      <w:t>SB</w:t>
    </w:r>
    <w:r w:rsidR="005D1E7D">
      <w:t xml:space="preserve"> 452</w:t>
    </w:r>
    <w:r w:rsidR="00C33014" w:rsidRPr="002A0269">
      <w:ptab w:relativeTo="margin" w:alignment="center" w:leader="none"/>
    </w:r>
    <w:r w:rsidR="00C33014">
      <w:tab/>
    </w:r>
  </w:p>
  <w:p w14:paraId="1E5B11E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84C1" w14:textId="4690ECEF" w:rsidR="002A0269" w:rsidRPr="002A0269" w:rsidRDefault="00DF5B3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700D3F4E09E740D7BBDACA3AFBFAC2D6"/>
        </w:placeholder>
        <w:showingPlcHdr/>
        <w:text/>
      </w:sdtPr>
      <w:sdtEndPr/>
      <w:sdtContent>
        <w:r w:rsidR="00F231F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0853227">
    <w:abstractNumId w:val="0"/>
  </w:num>
  <w:num w:numId="2" w16cid:durableId="116490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B0"/>
    <w:rsid w:val="0000526A"/>
    <w:rsid w:val="00014254"/>
    <w:rsid w:val="000367D9"/>
    <w:rsid w:val="000573A9"/>
    <w:rsid w:val="00085D22"/>
    <w:rsid w:val="000A7142"/>
    <w:rsid w:val="000C5C77"/>
    <w:rsid w:val="000E3912"/>
    <w:rsid w:val="0010070F"/>
    <w:rsid w:val="001143CA"/>
    <w:rsid w:val="00120403"/>
    <w:rsid w:val="0015112E"/>
    <w:rsid w:val="001552E7"/>
    <w:rsid w:val="001566B4"/>
    <w:rsid w:val="001A4124"/>
    <w:rsid w:val="001A66B7"/>
    <w:rsid w:val="001C279E"/>
    <w:rsid w:val="001D459E"/>
    <w:rsid w:val="001E6BBE"/>
    <w:rsid w:val="0027011C"/>
    <w:rsid w:val="00274200"/>
    <w:rsid w:val="00275740"/>
    <w:rsid w:val="002A0269"/>
    <w:rsid w:val="00303684"/>
    <w:rsid w:val="003143F5"/>
    <w:rsid w:val="00314854"/>
    <w:rsid w:val="0031746E"/>
    <w:rsid w:val="00394191"/>
    <w:rsid w:val="00397925"/>
    <w:rsid w:val="003C51CD"/>
    <w:rsid w:val="003F1AD8"/>
    <w:rsid w:val="004368E0"/>
    <w:rsid w:val="00476CFD"/>
    <w:rsid w:val="00487FB0"/>
    <w:rsid w:val="004C13DD"/>
    <w:rsid w:val="004D2CC5"/>
    <w:rsid w:val="004E3441"/>
    <w:rsid w:val="00500579"/>
    <w:rsid w:val="00575F35"/>
    <w:rsid w:val="005A5366"/>
    <w:rsid w:val="005D1E7D"/>
    <w:rsid w:val="005D7E17"/>
    <w:rsid w:val="006210B7"/>
    <w:rsid w:val="006369EB"/>
    <w:rsid w:val="00637E73"/>
    <w:rsid w:val="006865E9"/>
    <w:rsid w:val="00691F3E"/>
    <w:rsid w:val="00694BFB"/>
    <w:rsid w:val="006A106B"/>
    <w:rsid w:val="006A424B"/>
    <w:rsid w:val="006C523D"/>
    <w:rsid w:val="006D4036"/>
    <w:rsid w:val="007A5259"/>
    <w:rsid w:val="007A7081"/>
    <w:rsid w:val="007F1CF5"/>
    <w:rsid w:val="007F29DD"/>
    <w:rsid w:val="00805DD8"/>
    <w:rsid w:val="00834EDE"/>
    <w:rsid w:val="008736AA"/>
    <w:rsid w:val="008D275D"/>
    <w:rsid w:val="00980327"/>
    <w:rsid w:val="00980AEA"/>
    <w:rsid w:val="00986259"/>
    <w:rsid w:val="00986478"/>
    <w:rsid w:val="009B5557"/>
    <w:rsid w:val="009F1067"/>
    <w:rsid w:val="00A31E01"/>
    <w:rsid w:val="00A527AD"/>
    <w:rsid w:val="00A718CF"/>
    <w:rsid w:val="00A84A5B"/>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31B9"/>
    <w:rsid w:val="00D579FC"/>
    <w:rsid w:val="00D81C16"/>
    <w:rsid w:val="00D95F57"/>
    <w:rsid w:val="00DE526B"/>
    <w:rsid w:val="00DE710B"/>
    <w:rsid w:val="00DF199D"/>
    <w:rsid w:val="00DF5B34"/>
    <w:rsid w:val="00E01542"/>
    <w:rsid w:val="00E365F1"/>
    <w:rsid w:val="00E62F48"/>
    <w:rsid w:val="00E831B3"/>
    <w:rsid w:val="00E95FBC"/>
    <w:rsid w:val="00EE70CB"/>
    <w:rsid w:val="00F231F2"/>
    <w:rsid w:val="00F41CA2"/>
    <w:rsid w:val="00F443C0"/>
    <w:rsid w:val="00F505E1"/>
    <w:rsid w:val="00F62EFB"/>
    <w:rsid w:val="00F939A4"/>
    <w:rsid w:val="00FA7B09"/>
    <w:rsid w:val="00FD5B51"/>
    <w:rsid w:val="00FD769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375EE"/>
  <w15:chartTrackingRefBased/>
  <w15:docId w15:val="{14B6204E-0989-4A3D-9F5F-D20516D0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87FB0"/>
    <w:rPr>
      <w:rFonts w:eastAsia="Calibri"/>
      <w:color w:val="000000"/>
    </w:rPr>
  </w:style>
  <w:style w:type="character" w:customStyle="1" w:styleId="SectionHeadingChar">
    <w:name w:val="Section Heading Char"/>
    <w:link w:val="SectionHeading"/>
    <w:rsid w:val="00487FB0"/>
    <w:rPr>
      <w:rFonts w:eastAsia="Calibri"/>
      <w:b/>
      <w:color w:val="000000"/>
    </w:rPr>
  </w:style>
  <w:style w:type="character" w:customStyle="1" w:styleId="ArticleHeadingChar">
    <w:name w:val="Article Heading Char"/>
    <w:link w:val="ArticleHeading"/>
    <w:rsid w:val="00487FB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6676E81C2A4E17B975BEC0AC2946FF"/>
        <w:category>
          <w:name w:val="General"/>
          <w:gallery w:val="placeholder"/>
        </w:category>
        <w:types>
          <w:type w:val="bbPlcHdr"/>
        </w:types>
        <w:behaviors>
          <w:behavior w:val="content"/>
        </w:behaviors>
        <w:guid w:val="{85F4BC80-28CB-4591-80CC-E5E16D81591C}"/>
      </w:docPartPr>
      <w:docPartBody>
        <w:p w:rsidR="00D00E80" w:rsidRDefault="00D00E80">
          <w:pPr>
            <w:pStyle w:val="626676E81C2A4E17B975BEC0AC2946FF"/>
          </w:pPr>
          <w:r w:rsidRPr="00B844FE">
            <w:t>Prefix Text</w:t>
          </w:r>
        </w:p>
      </w:docPartBody>
    </w:docPart>
    <w:docPart>
      <w:docPartPr>
        <w:name w:val="79A19E6D9B0A4F8FA244BAAE98B4FF3A"/>
        <w:category>
          <w:name w:val="General"/>
          <w:gallery w:val="placeholder"/>
        </w:category>
        <w:types>
          <w:type w:val="bbPlcHdr"/>
        </w:types>
        <w:behaviors>
          <w:behavior w:val="content"/>
        </w:behaviors>
        <w:guid w:val="{8E03C4BC-43EC-4D99-9EC3-1C791A08C72D}"/>
      </w:docPartPr>
      <w:docPartBody>
        <w:p w:rsidR="00D00E80" w:rsidRDefault="00F41ED6">
          <w:pPr>
            <w:pStyle w:val="79A19E6D9B0A4F8FA244BAAE98B4FF3A"/>
          </w:pPr>
          <w:r w:rsidRPr="00B844FE">
            <w:t>[Type here]</w:t>
          </w:r>
        </w:p>
      </w:docPartBody>
    </w:docPart>
    <w:docPart>
      <w:docPartPr>
        <w:name w:val="B659F62942E844A5867467E3E8335A79"/>
        <w:category>
          <w:name w:val="General"/>
          <w:gallery w:val="placeholder"/>
        </w:category>
        <w:types>
          <w:type w:val="bbPlcHdr"/>
        </w:types>
        <w:behaviors>
          <w:behavior w:val="content"/>
        </w:behaviors>
        <w:guid w:val="{1AFE0379-71DA-4D0E-A4F6-31E3E065CC16}"/>
      </w:docPartPr>
      <w:docPartBody>
        <w:p w:rsidR="00D00E80" w:rsidRDefault="00D00E80">
          <w:pPr>
            <w:pStyle w:val="B659F62942E844A5867467E3E8335A79"/>
          </w:pPr>
          <w:r w:rsidRPr="00B844FE">
            <w:t>Number</w:t>
          </w:r>
        </w:p>
      </w:docPartBody>
    </w:docPart>
    <w:docPart>
      <w:docPartPr>
        <w:name w:val="7C9022E8A6DC4B8D8B831573C1448428"/>
        <w:category>
          <w:name w:val="General"/>
          <w:gallery w:val="placeholder"/>
        </w:category>
        <w:types>
          <w:type w:val="bbPlcHdr"/>
        </w:types>
        <w:behaviors>
          <w:behavior w:val="content"/>
        </w:behaviors>
        <w:guid w:val="{E4C57F32-4953-4025-94B3-9DD2C5193AB1}"/>
      </w:docPartPr>
      <w:docPartBody>
        <w:p w:rsidR="00D00E80" w:rsidRDefault="00D00E80">
          <w:pPr>
            <w:pStyle w:val="7C9022E8A6DC4B8D8B831573C1448428"/>
          </w:pPr>
          <w:r w:rsidRPr="00B844FE">
            <w:t>Enter Sponsors Here</w:t>
          </w:r>
        </w:p>
      </w:docPartBody>
    </w:docPart>
    <w:docPart>
      <w:docPartPr>
        <w:name w:val="E7A947FB1ECE4F359AABDE3F15C1909C"/>
        <w:category>
          <w:name w:val="General"/>
          <w:gallery w:val="placeholder"/>
        </w:category>
        <w:types>
          <w:type w:val="bbPlcHdr"/>
        </w:types>
        <w:behaviors>
          <w:behavior w:val="content"/>
        </w:behaviors>
        <w:guid w:val="{FD3BB6FB-895A-48FB-9EE3-0F3C570FBFA9}"/>
      </w:docPartPr>
      <w:docPartBody>
        <w:p w:rsidR="00D00E80" w:rsidRDefault="00D00E80">
          <w:pPr>
            <w:pStyle w:val="E7A947FB1ECE4F359AABDE3F15C1909C"/>
          </w:pPr>
          <w:r>
            <w:rPr>
              <w:rStyle w:val="PlaceholderText"/>
            </w:rPr>
            <w:t>Enter References</w:t>
          </w:r>
        </w:p>
      </w:docPartBody>
    </w:docPart>
    <w:docPart>
      <w:docPartPr>
        <w:name w:val="700D3F4E09E740D7BBDACA3AFBFAC2D6"/>
        <w:category>
          <w:name w:val="General"/>
          <w:gallery w:val="placeholder"/>
        </w:category>
        <w:types>
          <w:type w:val="bbPlcHdr"/>
        </w:types>
        <w:behaviors>
          <w:behavior w:val="content"/>
        </w:behaviors>
        <w:guid w:val="{4C34AD1B-E7B7-4D79-817C-42A11B1E9D4D}"/>
      </w:docPartPr>
      <w:docPartBody>
        <w:p w:rsidR="00F41ED6" w:rsidRDefault="00F41ED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80"/>
    <w:rsid w:val="00D00E80"/>
    <w:rsid w:val="00F4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676E81C2A4E17B975BEC0AC2946FF">
    <w:name w:val="626676E81C2A4E17B975BEC0AC2946FF"/>
  </w:style>
  <w:style w:type="paragraph" w:customStyle="1" w:styleId="79A19E6D9B0A4F8FA244BAAE98B4FF3A">
    <w:name w:val="79A19E6D9B0A4F8FA244BAAE98B4FF3A"/>
  </w:style>
  <w:style w:type="paragraph" w:customStyle="1" w:styleId="B659F62942E844A5867467E3E8335A79">
    <w:name w:val="B659F62942E844A5867467E3E8335A79"/>
  </w:style>
  <w:style w:type="paragraph" w:customStyle="1" w:styleId="7C9022E8A6DC4B8D8B831573C1448428">
    <w:name w:val="7C9022E8A6DC4B8D8B831573C1448428"/>
  </w:style>
  <w:style w:type="character" w:styleId="PlaceholderText">
    <w:name w:val="Placeholder Text"/>
    <w:basedOn w:val="DefaultParagraphFont"/>
    <w:uiPriority w:val="99"/>
    <w:semiHidden/>
    <w:rsid w:val="00F41ED6"/>
    <w:rPr>
      <w:color w:val="808080"/>
    </w:rPr>
  </w:style>
  <w:style w:type="paragraph" w:customStyle="1" w:styleId="E7A947FB1ECE4F359AABDE3F15C1909C">
    <w:name w:val="E7A947FB1ECE4F359AABDE3F15C19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39</TotalTime>
  <Pages>3</Pages>
  <Words>396</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17</cp:revision>
  <dcterms:created xsi:type="dcterms:W3CDTF">2024-01-05T20:31:00Z</dcterms:created>
  <dcterms:modified xsi:type="dcterms:W3CDTF">2024-03-09T16:54:00Z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1a62264e-8342-4c4e-a744-0d098d89f071</vt:lpwstr>
  </property>
</Properties>
</file>